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B2AB5" w14:textId="30BD3F3C" w:rsidR="00185596" w:rsidRPr="00C975DE" w:rsidRDefault="00185596" w:rsidP="004C1C51">
      <w:pPr>
        <w:pStyle w:val="Title"/>
        <w:jc w:val="center"/>
        <w:rPr>
          <w:lang w:val="en-US"/>
          <w14:ligatures w14:val="standardContextual"/>
          <w14:numForm w14:val="oldStyle"/>
        </w:rPr>
      </w:pPr>
      <w:r w:rsidRPr="00C975DE">
        <w:rPr>
          <w:lang w:val="en-US"/>
          <w14:ligatures w14:val="standardContextual"/>
          <w14:numForm w14:val="oldStyle"/>
        </w:rPr>
        <w:t>Complexity</w:t>
      </w:r>
      <w:r w:rsidR="004C1C51" w:rsidRPr="00C975DE">
        <w:rPr>
          <w:lang w:val="en-US"/>
          <w14:ligatures w14:val="standardContextual"/>
          <w14:numForm w14:val="oldStyle"/>
        </w:rPr>
        <w:t>: a simplified approach</w:t>
      </w:r>
    </w:p>
    <w:p w14:paraId="26C053B4" w14:textId="4A656D13" w:rsidR="00185596" w:rsidRPr="00C975DE" w:rsidRDefault="00185596" w:rsidP="00D44490">
      <w:pPr>
        <w:spacing w:after="360"/>
        <w:rPr>
          <w14:ligatures w14:val="standardContextual"/>
          <w14:numForm w14:val="oldStyle"/>
        </w:rPr>
      </w:pPr>
      <w:r w:rsidRPr="00C975DE">
        <w:rPr>
          <w14:ligatures w14:val="standardContextual"/>
          <w14:numForm w14:val="oldStyle"/>
        </w:rPr>
        <w:t xml:space="preserve">Set up a small T-chart, practicing with </w:t>
      </w:r>
      <w:r w:rsidR="00D44490" w:rsidRPr="00C975DE">
        <w:rPr>
          <w14:ligatures w14:val="standardContextual"/>
          <w14:numForm w14:val="oldStyle"/>
        </w:rPr>
        <w:t xml:space="preserve">different combinations of complementary words or phrases. Students will </w:t>
      </w:r>
      <w:r w:rsidRPr="00C975DE">
        <w:rPr>
          <w14:ligatures w14:val="standardContextual"/>
          <w14:numForm w14:val="oldStyle"/>
        </w:rPr>
        <w:t xml:space="preserve">need to see that they </w:t>
      </w:r>
      <w:r w:rsidR="00D44490" w:rsidRPr="00C975DE">
        <w:rPr>
          <w14:ligatures w14:val="standardContextual"/>
          <w14:numForm w14:val="oldStyle"/>
        </w:rPr>
        <w:t>must</w:t>
      </w:r>
      <w:r w:rsidRPr="00C975DE">
        <w:rPr>
          <w14:ligatures w14:val="standardContextual"/>
          <w14:numForm w14:val="oldStyle"/>
        </w:rPr>
        <w:t xml:space="preserve"> be flexible in their thinking and wording…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00"/>
        <w:gridCol w:w="3600"/>
      </w:tblGrid>
      <w:tr w:rsidR="00185596" w:rsidRPr="00C975DE" w14:paraId="22A57F07" w14:textId="77777777" w:rsidTr="00705030">
        <w:trPr>
          <w:jc w:val="center"/>
        </w:trPr>
        <w:tc>
          <w:tcPr>
            <w:tcW w:w="3600" w:type="dxa"/>
            <w:tcBorders>
              <w:top w:val="single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01581146" w14:textId="6324571C" w:rsidR="00185596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bookmarkStart w:id="0" w:name="_Hlk8639602"/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on one hand</w:t>
            </w:r>
            <w:r w:rsidR="00705030"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</w:t>
            </w: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…</w:t>
            </w:r>
          </w:p>
        </w:tc>
        <w:tc>
          <w:tcPr>
            <w:tcW w:w="3600" w:type="dxa"/>
            <w:tcBorders>
              <w:top w:val="single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2A9B4B53" w14:textId="1FF5B899" w:rsidR="00185596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on the other…</w:t>
            </w:r>
          </w:p>
        </w:tc>
      </w:tr>
      <w:tr w:rsidR="00185596" w:rsidRPr="00C975DE" w14:paraId="105C2BC7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420706A6" w14:textId="2014D840" w:rsidR="00185596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while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2296DAFF" w14:textId="7D069614" w:rsidR="00185596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[there’s] also …</w:t>
            </w:r>
          </w:p>
        </w:tc>
      </w:tr>
      <w:tr w:rsidR="00E0086A" w:rsidRPr="00C975DE" w14:paraId="2D029A9F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76578851" w14:textId="4CFAD790" w:rsidR="00E0086A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even though</w:t>
            </w:r>
            <w:r w:rsidR="00705030"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..</w:t>
            </w: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.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171573A7" w14:textId="51E7D2CB" w:rsidR="00E0086A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[this] also …</w:t>
            </w:r>
          </w:p>
        </w:tc>
      </w:tr>
      <w:tr w:rsidR="00D44490" w:rsidRPr="00C975DE" w14:paraId="760555E8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455B64E2" w14:textId="4E2C8960" w:rsidR="00D44490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there’s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5E3A1A07" w14:textId="6E86CD5F" w:rsidR="00D44490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yet </w:t>
            </w:r>
            <w:proofErr w:type="gramStart"/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there’s</w:t>
            </w:r>
            <w:proofErr w:type="gramEnd"/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also …</w:t>
            </w:r>
          </w:p>
        </w:tc>
      </w:tr>
      <w:tr w:rsidR="00D44490" w:rsidRPr="00C975DE" w14:paraId="27F918E3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41C3A18B" w14:textId="52217EB8" w:rsidR="00D44490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proofErr w:type="gramStart"/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in spite of</w:t>
            </w:r>
            <w:proofErr w:type="gramEnd"/>
            <w:r w:rsidR="00705030"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..</w:t>
            </w: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.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09193B00" w14:textId="0D1DB710" w:rsidR="00D44490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[there’s] ….</w:t>
            </w:r>
          </w:p>
        </w:tc>
      </w:tr>
      <w:tr w:rsidR="00247A73" w:rsidRPr="00C975DE" w14:paraId="2D8E8F9D" w14:textId="77777777" w:rsidTr="005C0C63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313F7101" w14:textId="77777777" w:rsidR="00247A73" w:rsidRPr="00C975DE" w:rsidRDefault="00247A73" w:rsidP="005C0C6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although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69DF10A6" w14:textId="77777777" w:rsidR="00247A73" w:rsidRPr="00C975DE" w:rsidRDefault="00247A73" w:rsidP="005C0C6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[there’s] still …</w:t>
            </w:r>
          </w:p>
        </w:tc>
      </w:tr>
      <w:tr w:rsidR="00D44490" w:rsidRPr="00C975DE" w14:paraId="467DAECA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0C05DCE1" w14:textId="3E6686E4" w:rsidR="00D44490" w:rsidRPr="00C975DE" w:rsidRDefault="00B274F7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X</w:t>
            </w:r>
            <w:r w:rsidR="00D44490"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 xml:space="preserve"> feels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57F754D1" w14:textId="65C0ED8B" w:rsidR="00D44490" w:rsidRPr="00C975DE" w:rsidRDefault="00D4449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but at the same time feels ….</w:t>
            </w:r>
          </w:p>
        </w:tc>
      </w:tr>
      <w:tr w:rsidR="00247A73" w:rsidRPr="00C975DE" w14:paraId="530E9863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7D214D35" w14:textId="21AAF89D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they say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019BDA33" w14:textId="5FE9E170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but their actions reveal that …</w:t>
            </w:r>
          </w:p>
        </w:tc>
      </w:tr>
      <w:tr w:rsidR="00705030" w:rsidRPr="00C975DE" w14:paraId="76EF6210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1296067D" w14:textId="46D2E0B7" w:rsidR="00705030" w:rsidRPr="00C975DE" w:rsidRDefault="0070503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what once was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2083AF78" w14:textId="057E8E43" w:rsidR="00705030" w:rsidRPr="00C975DE" w:rsidRDefault="00705030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has now become …</w:t>
            </w:r>
          </w:p>
        </w:tc>
      </w:tr>
      <w:tr w:rsidR="00247A73" w:rsidRPr="00C975DE" w14:paraId="1EA3CCB4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6938D3BE" w14:textId="20809DF7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at first glance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44201A75" w14:textId="435553AE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but on closer inspection …</w:t>
            </w:r>
          </w:p>
        </w:tc>
      </w:tr>
      <w:tr w:rsidR="00247A73" w:rsidRPr="00C975DE" w14:paraId="38FD14EF" w14:textId="77777777" w:rsidTr="00705030">
        <w:trPr>
          <w:jc w:val="center"/>
        </w:trPr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471C9E44" w14:textId="0A6B1E13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from afar …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2FF083CD" w14:textId="538FD046" w:rsidR="00247A73" w:rsidRPr="00C975DE" w:rsidRDefault="00247A73">
            <w:pPr>
              <w:rPr>
                <w:rFonts w:ascii="Cambria" w:hAnsi="Cambria"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i/>
                <w14:ligatures w14:val="standardContextual"/>
                <w14:numForm w14:val="oldStyle"/>
              </w:rPr>
              <w:t>but up close …</w:t>
            </w:r>
          </w:p>
        </w:tc>
      </w:tr>
      <w:bookmarkEnd w:id="0"/>
    </w:tbl>
    <w:p w14:paraId="344AD31B" w14:textId="337B8C73" w:rsidR="00185596" w:rsidRPr="00C975DE" w:rsidRDefault="00185596">
      <w:pPr>
        <w:rPr>
          <w14:ligatures w14:val="standardContextual"/>
          <w14:numForm w14:val="oldStyle"/>
        </w:rPr>
      </w:pPr>
    </w:p>
    <w:p w14:paraId="25C7E960" w14:textId="0CA95D86" w:rsidR="00F75E12" w:rsidRPr="00C975DE" w:rsidRDefault="00B274F7">
      <w:pPr>
        <w:rPr>
          <w:color w:val="C00000"/>
          <w14:ligatures w14:val="standardContextual"/>
          <w14:numForm w14:val="oldStyle"/>
        </w:rPr>
      </w:pPr>
      <w:r w:rsidRPr="00C975DE">
        <w:rPr>
          <w:color w:val="C00000"/>
          <w14:ligatures w14:val="standardContextual"/>
          <w14:numForm w14:val="oldStyle"/>
        </w:rPr>
        <w:t>Sample mini-T-chart:</w:t>
      </w:r>
    </w:p>
    <w:tbl>
      <w:tblPr>
        <w:tblStyle w:val="TableGrid"/>
        <w:tblpPr w:leftFromText="180" w:rightFromText="180" w:vertAnchor="text" w:horzAnchor="margin" w:tblpXSpec="center" w:tblpY="152"/>
        <w:tblW w:w="0" w:type="auto"/>
        <w:tblLook w:val="04A0" w:firstRow="1" w:lastRow="0" w:firstColumn="1" w:lastColumn="0" w:noHBand="0" w:noVBand="1"/>
      </w:tblPr>
      <w:tblGrid>
        <w:gridCol w:w="3600"/>
        <w:gridCol w:w="3600"/>
      </w:tblGrid>
      <w:tr w:rsidR="00B274F7" w:rsidRPr="00C975DE" w14:paraId="543BB514" w14:textId="77777777" w:rsidTr="00705030">
        <w:tc>
          <w:tcPr>
            <w:tcW w:w="7200" w:type="dxa"/>
            <w:gridSpan w:val="2"/>
            <w:tcBorders>
              <w:left w:val="nil"/>
              <w:bottom w:val="dotted" w:sz="4" w:space="0" w:color="C00000"/>
              <w:right w:val="nil"/>
            </w:tcBorders>
          </w:tcPr>
          <w:p w14:paraId="352B2BCA" w14:textId="77777777" w:rsidR="00B274F7" w:rsidRPr="00C975DE" w:rsidRDefault="00B274F7" w:rsidP="00B274F7">
            <w:pPr>
              <w:ind w:left="1440" w:hanging="1440"/>
              <w:rPr>
                <w:bCs/>
                <w14:ligatures w14:val="standardContextual"/>
                <w14:numForm w14:val="oldStyle"/>
              </w:rPr>
            </w:pPr>
            <w:r w:rsidRPr="00C975DE">
              <w:rPr>
                <w:bCs/>
                <w14:ligatures w14:val="standardContextual"/>
                <w14:numForm w14:val="oldStyle"/>
              </w:rPr>
              <w:t>2018 Q3:</w:t>
            </w:r>
            <w:r w:rsidRPr="00C975DE">
              <w:rPr>
                <w:bCs/>
                <w14:ligatures w14:val="standardContextual"/>
                <w14:numForm w14:val="oldStyle"/>
              </w:rPr>
              <w:tab/>
              <w:t>“…analyzing the complex nature of the gift…”</w:t>
            </w:r>
          </w:p>
        </w:tc>
      </w:tr>
      <w:tr w:rsidR="00B274F7" w:rsidRPr="00C975DE" w14:paraId="0A9141FB" w14:textId="77777777" w:rsidTr="00705030"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119EB229" w14:textId="77777777" w:rsidR="00B274F7" w:rsidRPr="00C975DE" w:rsidRDefault="00B274F7" w:rsidP="00B274F7">
            <w:pPr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  <w:t>While his gift of X brings….</w:t>
            </w: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102585F8" w14:textId="77777777" w:rsidR="00B274F7" w:rsidRPr="00C975DE" w:rsidRDefault="00B274F7" w:rsidP="00B274F7">
            <w:pPr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</w:pPr>
            <w:r w:rsidRPr="00C975DE"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  <w:t>…it also presents…</w:t>
            </w:r>
          </w:p>
        </w:tc>
      </w:tr>
      <w:tr w:rsidR="00B274F7" w:rsidRPr="00C975DE" w14:paraId="07F058F9" w14:textId="77777777" w:rsidTr="00705030">
        <w:tc>
          <w:tcPr>
            <w:tcW w:w="3600" w:type="dxa"/>
            <w:tcBorders>
              <w:top w:val="dotted" w:sz="4" w:space="0" w:color="C00000"/>
              <w:left w:val="nil"/>
              <w:bottom w:val="dotted" w:sz="4" w:space="0" w:color="C00000"/>
              <w:right w:val="dotted" w:sz="4" w:space="0" w:color="C00000"/>
            </w:tcBorders>
          </w:tcPr>
          <w:p w14:paraId="019CE738" w14:textId="77777777" w:rsidR="00B274F7" w:rsidRPr="00C975DE" w:rsidRDefault="00B274F7" w:rsidP="00B274F7">
            <w:pPr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</w:pPr>
          </w:p>
        </w:tc>
        <w:tc>
          <w:tcPr>
            <w:tcW w:w="3600" w:type="dxa"/>
            <w:tcBorders>
              <w:top w:val="dotted" w:sz="4" w:space="0" w:color="C00000"/>
              <w:left w:val="dotted" w:sz="4" w:space="0" w:color="C00000"/>
              <w:bottom w:val="dotted" w:sz="4" w:space="0" w:color="C00000"/>
              <w:right w:val="nil"/>
            </w:tcBorders>
          </w:tcPr>
          <w:p w14:paraId="7B5F092F" w14:textId="77777777" w:rsidR="00B274F7" w:rsidRPr="00C975DE" w:rsidRDefault="00B274F7" w:rsidP="00B274F7">
            <w:pPr>
              <w:rPr>
                <w:rFonts w:ascii="Cambria" w:hAnsi="Cambria"/>
                <w:bCs/>
                <w:i/>
                <w14:ligatures w14:val="standardContextual"/>
                <w14:numForm w14:val="oldStyle"/>
              </w:rPr>
            </w:pPr>
          </w:p>
        </w:tc>
      </w:tr>
    </w:tbl>
    <w:p w14:paraId="335D0AB2" w14:textId="13701BC5" w:rsidR="00D44490" w:rsidRPr="00C975DE" w:rsidRDefault="00D44490">
      <w:pPr>
        <w:rPr>
          <w14:ligatures w14:val="standardContextual"/>
          <w14:numForm w14:val="oldStyle"/>
        </w:rPr>
      </w:pPr>
    </w:p>
    <w:p w14:paraId="613A7E9D" w14:textId="77777777" w:rsidR="00705030" w:rsidRPr="00C975DE" w:rsidRDefault="00705030">
      <w:pPr>
        <w:rPr>
          <w14:ligatures w14:val="standardContextual"/>
          <w14:numForm w14:val="oldStyle"/>
        </w:rPr>
      </w:pPr>
    </w:p>
    <w:p w14:paraId="67BD3858" w14:textId="77777777" w:rsidR="00705030" w:rsidRPr="00C975DE" w:rsidRDefault="00705030">
      <w:pPr>
        <w:rPr>
          <w14:ligatures w14:val="standardContextual"/>
          <w14:numForm w14:val="oldStyle"/>
        </w:rPr>
      </w:pPr>
    </w:p>
    <w:p w14:paraId="4194D4B4" w14:textId="77777777" w:rsidR="00705030" w:rsidRPr="00C975DE" w:rsidRDefault="00705030">
      <w:pPr>
        <w:rPr>
          <w14:ligatures w14:val="standardContextual"/>
          <w14:numForm w14:val="oldStyle"/>
        </w:rPr>
      </w:pPr>
    </w:p>
    <w:p w14:paraId="6EB5C255" w14:textId="05B0DB0E" w:rsidR="00D44490" w:rsidRPr="00C975DE" w:rsidRDefault="001C40C0" w:rsidP="00705030">
      <w:pPr>
        <w:spacing w:after="240"/>
        <w:rPr>
          <w:color w:val="C00000"/>
          <w14:ligatures w14:val="standardContextual"/>
          <w14:numForm w14:val="oldStyle"/>
        </w:rPr>
      </w:pPr>
      <w:r w:rsidRPr="00C975DE">
        <w:rPr>
          <w:color w:val="C00000"/>
          <w14:ligatures w14:val="standardContextual"/>
          <w14:numForm w14:val="oldStyle"/>
        </w:rPr>
        <w:t>Occasionally the prompt may imply more than three participants in the relationship, needing a different shaped chart:</w:t>
      </w:r>
    </w:p>
    <w:p w14:paraId="0FDBE012" w14:textId="77777777" w:rsidR="00D44490" w:rsidRPr="00C975DE" w:rsidRDefault="00D44490" w:rsidP="00705030">
      <w:pPr>
        <w:pBdr>
          <w:top w:val="single" w:sz="4" w:space="1" w:color="auto"/>
        </w:pBdr>
        <w:ind w:left="2520" w:right="1080" w:hanging="1440"/>
        <w:rPr>
          <w:bCs/>
          <w14:ligatures w14:val="standardContextual"/>
          <w14:numForm w14:val="oldStyle"/>
        </w:rPr>
      </w:pPr>
      <w:bookmarkStart w:id="1" w:name="_Hlk8639841"/>
      <w:r w:rsidRPr="00C975DE">
        <w:rPr>
          <w:bCs/>
          <w14:ligatures w14:val="standardContextual"/>
          <w14:numForm w14:val="oldStyle"/>
        </w:rPr>
        <w:t>2018 Q1:</w:t>
      </w:r>
      <w:r w:rsidRPr="00C975DE">
        <w:rPr>
          <w:bCs/>
          <w14:ligatures w14:val="standardContextual"/>
          <w14:numForm w14:val="oldStyle"/>
        </w:rPr>
        <w:tab/>
        <w:t xml:space="preserve">“…how the poet portrays </w:t>
      </w:r>
      <w:r w:rsidRPr="00C975DE">
        <w:rPr>
          <w:rFonts w:ascii="Cambria" w:hAnsi="Cambria"/>
          <w:bCs/>
          <w:i/>
          <w:iCs/>
          <w14:ligatures w14:val="standardContextual"/>
          <w14:numForm w14:val="oldStyle"/>
        </w:rPr>
        <w:t>the complex relationships</w:t>
      </w:r>
      <w:r w:rsidRPr="00C975DE">
        <w:rPr>
          <w:bCs/>
          <w14:ligatures w14:val="standardContextual"/>
          <w14:numForm w14:val="oldStyle"/>
        </w:rPr>
        <w:t xml:space="preserve"> among the speaker, the implied audience, and plant life.”</w:t>
      </w:r>
    </w:p>
    <w:p w14:paraId="012FC2F2" w14:textId="3871A1CF" w:rsidR="00D44490" w:rsidRPr="00C975DE" w:rsidRDefault="00247A73" w:rsidP="00D44490">
      <w:pPr>
        <w:ind w:left="1440" w:hanging="1440"/>
        <w:jc w:val="center"/>
        <w:rPr>
          <w:rFonts w:asciiTheme="majorHAnsi" w:hAnsiTheme="majorHAnsi" w:cstheme="majorHAnsi"/>
          <w:b/>
          <w14:ligatures w14:val="standardContextual"/>
          <w14:numForm w14:val="oldStyle"/>
        </w:rPr>
      </w:pPr>
      <w:bookmarkStart w:id="2" w:name="_Hlk39514664"/>
      <w:r w:rsidRPr="00C975DE">
        <w:rPr>
          <w:rFonts w:asciiTheme="majorHAnsi" w:hAnsiTheme="majorHAnsi" w:cstheme="majorHAnsi"/>
          <w:b/>
          <w:noProof/>
          <w14:ligatures w14:val="standardContextual"/>
          <w14:numForm w14:val="oldSty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61425A" wp14:editId="0E4CFAE5">
                <wp:simplePos x="0" y="0"/>
                <wp:positionH relativeFrom="column">
                  <wp:posOffset>2385060</wp:posOffset>
                </wp:positionH>
                <wp:positionV relativeFrom="paragraph">
                  <wp:posOffset>204470</wp:posOffset>
                </wp:positionV>
                <wp:extent cx="485775" cy="600075"/>
                <wp:effectExtent l="38100" t="38100" r="47625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600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4C23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87.8pt;margin-top:16.1pt;width:38.25pt;height:47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" strokecolor="#c00000" strokeweight=".5pt">
                <v:stroke startarrow="block" endarrow="block" joinstyle="miter"/>
              </v:shape>
            </w:pict>
          </mc:Fallback>
        </mc:AlternateContent>
      </w:r>
      <w:r w:rsidRPr="00C975DE">
        <w:rPr>
          <w:rFonts w:asciiTheme="majorHAnsi" w:hAnsiTheme="majorHAnsi" w:cstheme="majorHAnsi"/>
          <w:b/>
          <w:noProof/>
          <w14:ligatures w14:val="standardContextual"/>
          <w14:numForm w14:val="oldSty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426B3" wp14:editId="191323B1">
                <wp:simplePos x="0" y="0"/>
                <wp:positionH relativeFrom="column">
                  <wp:posOffset>3155315</wp:posOffset>
                </wp:positionH>
                <wp:positionV relativeFrom="paragraph">
                  <wp:posOffset>205208</wp:posOffset>
                </wp:positionV>
                <wp:extent cx="485775" cy="600075"/>
                <wp:effectExtent l="38100" t="38100" r="66675" b="476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600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65F13C" id="Straight Arrow Connector 2" o:spid="_x0000_s1026" type="#_x0000_t32" style="position:absolute;margin-left:248.45pt;margin-top:16.15pt;width:38.2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" strokecolor="#c00000" strokeweight=".5pt">
                <v:stroke startarrow="block" endarrow="block" joinstyle="miter"/>
              </v:shape>
            </w:pict>
          </mc:Fallback>
        </mc:AlternateContent>
      </w:r>
      <w:r w:rsidR="00D44490" w:rsidRPr="00C975DE">
        <w:rPr>
          <w:rFonts w:asciiTheme="majorHAnsi" w:hAnsiTheme="majorHAnsi" w:cstheme="majorHAnsi"/>
          <w:b/>
          <w:noProof/>
          <w14:ligatures w14:val="standardContextual"/>
          <w14:numForm w14:val="oldSty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9351B" wp14:editId="21423C70">
                <wp:simplePos x="0" y="0"/>
                <wp:positionH relativeFrom="column">
                  <wp:posOffset>2534421</wp:posOffset>
                </wp:positionH>
                <wp:positionV relativeFrom="paragraph">
                  <wp:posOffset>168760</wp:posOffset>
                </wp:positionV>
                <wp:extent cx="993683" cy="621052"/>
                <wp:effectExtent l="0" t="0" r="0" b="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683" cy="621052"/>
                        </a:xfrm>
                        <a:prstGeom prst="triangl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1F303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99.55pt;margin-top:13.3pt;width:78.25pt;height:4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" filled="f" stroked="f" strokeweight="1pt"/>
            </w:pict>
          </mc:Fallback>
        </mc:AlternateContent>
      </w:r>
      <w:r w:rsidR="00D44490" w:rsidRPr="00C975DE">
        <w:rPr>
          <w:rFonts w:asciiTheme="majorHAnsi" w:hAnsiTheme="majorHAnsi" w:cstheme="majorHAnsi"/>
          <w:b/>
          <w14:ligatures w14:val="standardContextual"/>
          <w14:numForm w14:val="oldStyle"/>
        </w:rPr>
        <w:t>speaker</w:t>
      </w:r>
    </w:p>
    <w:p w14:paraId="1E8EA89C" w14:textId="460E1C76" w:rsidR="00D44490" w:rsidRPr="00C975DE" w:rsidRDefault="00D44490" w:rsidP="00B274F7">
      <w:pPr>
        <w:spacing w:after="0"/>
        <w:ind w:left="1440" w:hanging="1440"/>
        <w:jc w:val="center"/>
        <w:rPr>
          <w:b/>
          <w14:ligatures w14:val="standardContextual"/>
          <w14:numForm w14:val="oldStyle"/>
        </w:rPr>
      </w:pPr>
    </w:p>
    <w:p w14:paraId="10F5CCD7" w14:textId="3F3F06F6" w:rsidR="00D44490" w:rsidRPr="00C975DE" w:rsidRDefault="00D44490" w:rsidP="00B274F7">
      <w:pPr>
        <w:spacing w:after="0"/>
        <w:ind w:left="1440" w:hanging="1440"/>
        <w:jc w:val="center"/>
        <w:rPr>
          <w:b/>
          <w14:ligatures w14:val="standardContextual"/>
          <w14:numForm w14:val="oldStyle"/>
        </w:rPr>
      </w:pPr>
    </w:p>
    <w:p w14:paraId="00864AED" w14:textId="77777777" w:rsidR="00B274F7" w:rsidRPr="00C975DE" w:rsidRDefault="00B274F7" w:rsidP="00B274F7">
      <w:pPr>
        <w:spacing w:after="0"/>
        <w:ind w:left="1440" w:hanging="1440"/>
        <w:jc w:val="center"/>
        <w:rPr>
          <w:b/>
          <w14:ligatures w14:val="standardContextual"/>
          <w14:numForm w14:val="oldStyle"/>
        </w:rPr>
      </w:pPr>
    </w:p>
    <w:p w14:paraId="20567E6E" w14:textId="3B41EFD9" w:rsidR="00D44490" w:rsidRPr="00C975DE" w:rsidRDefault="00B274F7" w:rsidP="00B274F7">
      <w:pPr>
        <w:ind w:left="1440" w:hanging="1440"/>
        <w:jc w:val="center"/>
        <w:rPr>
          <w:rFonts w:asciiTheme="majorHAnsi" w:hAnsiTheme="majorHAnsi" w:cstheme="majorHAnsi"/>
          <w:b/>
          <w14:ligatures w14:val="standardContextual"/>
          <w14:numForm w14:val="oldStyle"/>
        </w:rPr>
      </w:pPr>
      <w:r w:rsidRPr="00C975DE">
        <w:rPr>
          <w:rFonts w:asciiTheme="majorHAnsi" w:hAnsiTheme="majorHAnsi" w:cstheme="majorHAnsi"/>
          <w:b/>
          <w:noProof/>
          <w14:ligatures w14:val="standardContextual"/>
          <w14:numForm w14:val="oldSty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9B1EDD" wp14:editId="0515676A">
                <wp:simplePos x="0" y="0"/>
                <wp:positionH relativeFrom="column">
                  <wp:posOffset>2584634</wp:posOffset>
                </wp:positionH>
                <wp:positionV relativeFrom="paragraph">
                  <wp:posOffset>88316</wp:posOffset>
                </wp:positionV>
                <wp:extent cx="856258" cy="0"/>
                <wp:effectExtent l="38100" t="76200" r="2032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625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55E7AF" id="Straight Arrow Connector 6" o:spid="_x0000_s1026" type="#_x0000_t32" style="position:absolute;margin-left:203.5pt;margin-top:6.95pt;width:67.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" strokecolor="#c00000" strokeweight=".5pt">
                <v:stroke startarrow="block" endarrow="block" joinstyle="miter"/>
              </v:shape>
            </w:pict>
          </mc:Fallback>
        </mc:AlternateContent>
      </w:r>
      <w:r w:rsidR="00D44490" w:rsidRPr="00C975DE">
        <w:rPr>
          <w:rFonts w:asciiTheme="majorHAnsi" w:hAnsiTheme="majorHAnsi" w:cstheme="majorHAnsi"/>
          <w:b/>
          <w14:ligatures w14:val="standardContextual"/>
          <w14:numForm w14:val="oldStyle"/>
        </w:rPr>
        <w:t>audience</w:t>
      </w:r>
      <w:r w:rsidRPr="00C975DE">
        <w:rPr>
          <w:rFonts w:asciiTheme="majorHAnsi" w:hAnsiTheme="majorHAnsi" w:cstheme="majorHAnsi"/>
          <w:b/>
          <w14:ligatures w14:val="standardContextual"/>
          <w14:numForm w14:val="oldStyle"/>
        </w:rPr>
        <w:tab/>
      </w:r>
      <w:r w:rsidRPr="00C975DE">
        <w:rPr>
          <w:rFonts w:asciiTheme="majorHAnsi" w:hAnsiTheme="majorHAnsi" w:cstheme="majorHAnsi"/>
          <w:b/>
          <w14:ligatures w14:val="standardContextual"/>
          <w14:numForm w14:val="oldStyle"/>
        </w:rPr>
        <w:tab/>
      </w:r>
      <w:r w:rsidR="00D44490" w:rsidRPr="00C975DE">
        <w:rPr>
          <w:rFonts w:asciiTheme="majorHAnsi" w:hAnsiTheme="majorHAnsi" w:cstheme="majorHAnsi"/>
          <w:b/>
          <w14:ligatures w14:val="standardContextual"/>
          <w14:numForm w14:val="oldStyle"/>
        </w:rPr>
        <w:t>plant life</w:t>
      </w:r>
    </w:p>
    <w:bookmarkEnd w:id="1"/>
    <w:bookmarkEnd w:id="2"/>
    <w:p w14:paraId="7B8FC81C" w14:textId="77777777" w:rsidR="00185596" w:rsidRPr="00C975DE" w:rsidRDefault="00185596">
      <w:pPr>
        <w:rPr>
          <w14:ligatures w14:val="standardContextual"/>
          <w14:numForm w14:val="oldStyle"/>
        </w:rPr>
      </w:pPr>
    </w:p>
    <w:sectPr w:rsidR="00185596" w:rsidRPr="00C97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22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96"/>
    <w:rsid w:val="00013F1C"/>
    <w:rsid w:val="00040FC2"/>
    <w:rsid w:val="000B0829"/>
    <w:rsid w:val="000D5D2C"/>
    <w:rsid w:val="0012206E"/>
    <w:rsid w:val="00185596"/>
    <w:rsid w:val="001B7EF8"/>
    <w:rsid w:val="001C40C0"/>
    <w:rsid w:val="001E5683"/>
    <w:rsid w:val="001F08B7"/>
    <w:rsid w:val="00232714"/>
    <w:rsid w:val="00247A73"/>
    <w:rsid w:val="002A2462"/>
    <w:rsid w:val="002A6C93"/>
    <w:rsid w:val="002B3518"/>
    <w:rsid w:val="00395009"/>
    <w:rsid w:val="003D3C65"/>
    <w:rsid w:val="00415F00"/>
    <w:rsid w:val="0047499B"/>
    <w:rsid w:val="00477A20"/>
    <w:rsid w:val="00485574"/>
    <w:rsid w:val="004C1C51"/>
    <w:rsid w:val="00507BAA"/>
    <w:rsid w:val="00564A46"/>
    <w:rsid w:val="0059073C"/>
    <w:rsid w:val="005B03A8"/>
    <w:rsid w:val="005B2261"/>
    <w:rsid w:val="005E15C1"/>
    <w:rsid w:val="0061099B"/>
    <w:rsid w:val="00614143"/>
    <w:rsid w:val="0064387C"/>
    <w:rsid w:val="006934E0"/>
    <w:rsid w:val="006B542E"/>
    <w:rsid w:val="00705030"/>
    <w:rsid w:val="00775BE5"/>
    <w:rsid w:val="007848A4"/>
    <w:rsid w:val="007A2061"/>
    <w:rsid w:val="007D2788"/>
    <w:rsid w:val="008005A6"/>
    <w:rsid w:val="00801785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C3CF0"/>
    <w:rsid w:val="00B021B5"/>
    <w:rsid w:val="00B274F7"/>
    <w:rsid w:val="00B47D7E"/>
    <w:rsid w:val="00B51BE6"/>
    <w:rsid w:val="00B648E4"/>
    <w:rsid w:val="00B84AE0"/>
    <w:rsid w:val="00BF127A"/>
    <w:rsid w:val="00C363AF"/>
    <w:rsid w:val="00C366BE"/>
    <w:rsid w:val="00C37F97"/>
    <w:rsid w:val="00C83543"/>
    <w:rsid w:val="00C975DE"/>
    <w:rsid w:val="00CF7BED"/>
    <w:rsid w:val="00D44490"/>
    <w:rsid w:val="00D56019"/>
    <w:rsid w:val="00D779AB"/>
    <w:rsid w:val="00DA7D5B"/>
    <w:rsid w:val="00DE48AC"/>
    <w:rsid w:val="00DF6297"/>
    <w:rsid w:val="00DF6DFE"/>
    <w:rsid w:val="00E0086A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62F1"/>
  <w15:chartTrackingRefBased/>
  <w15:docId w15:val="{E815A631-AF3E-4C29-AADA-1AC1434A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A73"/>
    <w:pPr>
      <w:spacing w:after="12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25F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1325F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3F1C"/>
    <w:pPr>
      <w:jc w:val="center"/>
    </w:pPr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013F1C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18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cp:lastPrinted>2020-05-05T03:25:00Z</cp:lastPrinted>
  <dcterms:created xsi:type="dcterms:W3CDTF">2020-05-05T03:16:00Z</dcterms:created>
  <dcterms:modified xsi:type="dcterms:W3CDTF">2020-05-05T03:25:00Z</dcterms:modified>
</cp:coreProperties>
</file>